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3"/>
        <w:ind w:left="0" w:right="0" w:firstLine="0"/>
        <w:jc w:val="center"/>
        <w:spacing w:before="150" w:after="150" w:line="8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60"/>
        </w:rPr>
        <w:t xml:space="preserve">Политика конфиденциальности и обработки персональных данных</w:t>
      </w:r>
      <w:r>
        <w:rPr>
          <w:color w:val="000000" w:themeColor="text1"/>
        </w:rPr>
      </w:r>
    </w:p>
    <w:p>
      <w:pPr>
        <w:ind w:left="0" w:right="0" w:firstLine="0"/>
        <w:spacing w:before="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4"/>
        </w:rPr>
        <w:t xml:space="preserve">Настоящий документ «Политика конфиденциальности и обработки персональных данных» (далее по тексту – «Политика») представляет собой правила использования сайтом – </w:t>
      </w:r>
      <w:r>
        <w:rPr>
          <w:rFonts w:ascii="Arial" w:hAnsi="Arial" w:cs="Arial" w:eastAsia="Arial"/>
          <w:color w:val="000000" w:themeColor="text1"/>
          <w:sz w:val="24"/>
        </w:rPr>
        <w:t xml:space="preserve">https://arsolv.dev/</w:t>
      </w:r>
      <w:r>
        <w:rPr>
          <w:rFonts w:ascii="Arial" w:hAnsi="Arial" w:cs="Arial" w:eastAsia="Arial"/>
          <w:color w:val="000000" w:themeColor="text1"/>
          <w:sz w:val="24"/>
        </w:rPr>
        <w:t xml:space="preserve"> (далее – Сайт) персональной информации пользователей Сайта (далее – Пользовател</w:t>
      </w:r>
      <w:r>
        <w:rPr>
          <w:rFonts w:ascii="Arial" w:hAnsi="Arial" w:cs="Arial" w:eastAsia="Arial"/>
          <w:color w:val="000000" w:themeColor="text1"/>
          <w:sz w:val="24"/>
        </w:rPr>
        <w:t xml:space="preserve">ь), которую администратор сайта (далее – Оператор), включая всех лиц, прямо или косвенно аффилированных с Оператором, может получить о Пользователе во время использования им любого из сайтов, сервисов, служб, программ, продуктов или услуг Оператора и в ход</w:t>
      </w:r>
      <w:r>
        <w:rPr>
          <w:rFonts w:ascii="Arial" w:hAnsi="Arial" w:cs="Arial" w:eastAsia="Arial"/>
          <w:color w:val="000000" w:themeColor="text1"/>
          <w:sz w:val="24"/>
        </w:rPr>
        <w:t xml:space="preserve">е исполнения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  <w:br/>
        <w:t xml:space="preserve">Использование Сайта означает безоговорочное с</w:t>
      </w:r>
      <w:r>
        <w:rPr>
          <w:rFonts w:ascii="Arial" w:hAnsi="Arial" w:cs="Arial" w:eastAsia="Arial"/>
          <w:color w:val="000000" w:themeColor="text1"/>
          <w:sz w:val="24"/>
        </w:rPr>
        <w:t xml:space="preserve">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Настоящая Политика конфиденциальности применяется </w:t>
      </w:r>
      <w:r>
        <w:rPr>
          <w:rFonts w:ascii="Arial" w:hAnsi="Arial" w:cs="Arial" w:eastAsia="Arial"/>
          <w:color w:val="000000" w:themeColor="text1"/>
          <w:sz w:val="24"/>
        </w:rPr>
        <w:t xml:space="preserve">ко всем Пользователям Сайта. Все термины и определения, встречающиеся в тексте Политики толкуются в соответствии с действующим законодательством РК.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Общие положения Политики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 w:themeColor="text1"/>
          <w:sz w:val="24"/>
        </w:rPr>
        <w:t xml:space="preserve">Настоящая Политика составлена в соответствии с Законом Республики Казахстан от 21 мая 2013 года № 94-V «О персональных данных и их защите», а также иными нормативно-правовыми актами Республики Казахстан в области защиты и обработки персональных данных и де</w:t>
      </w:r>
      <w:r>
        <w:rPr>
          <w:rFonts w:ascii="Arial" w:hAnsi="Arial" w:cs="Arial" w:eastAsia="Arial"/>
          <w:color w:val="000000" w:themeColor="text1"/>
          <w:sz w:val="24"/>
        </w:rPr>
        <w:t xml:space="preserve">йствует в отношении всех персональных данных, которые Сайт может получить от Пользователя, являющегося стороной по гражданско-правовому договору.</w:t>
        <w:br/>
        <w:t xml:space="preserve">Настоящая Политика конфиденциальности устанавливает обязательства Оператора по неразглашению и обеспечению реж</w:t>
      </w:r>
      <w:r>
        <w:rPr>
          <w:rFonts w:ascii="Arial" w:hAnsi="Arial" w:cs="Arial" w:eastAsia="Arial"/>
          <w:color w:val="000000" w:themeColor="text1"/>
          <w:sz w:val="24"/>
        </w:rPr>
        <w:t xml:space="preserve">има защиты конфиденциальности персональных данных, которые Пользователь предоставляет по запросу Оператора при регистрации на сайте Интернет-магазина и/или при оформлении заказа для приобретения товара или услуг.</w:t>
        <w:br/>
        <w:t xml:space="preserve">Сайт имеет право вносить изменения в настоя</w:t>
      </w:r>
      <w:r>
        <w:rPr>
          <w:rFonts w:ascii="Arial" w:hAnsi="Arial" w:cs="Arial" w:eastAsia="Arial"/>
          <w:color w:val="000000" w:themeColor="text1"/>
          <w:sz w:val="24"/>
        </w:rPr>
        <w:t xml:space="preserve">щую Политику. При внесении 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  <w:br/>
        <w:t xml:space="preserve">К настоящей Политике, </w:t>
      </w:r>
      <w:r>
        <w:rPr>
          <w:rFonts w:ascii="Arial" w:hAnsi="Arial" w:cs="Arial" w:eastAsia="Arial"/>
          <w:color w:val="000000" w:themeColor="text1"/>
          <w:sz w:val="24"/>
        </w:rPr>
        <w:t xml:space="preserve">включая толкование ее положений и порядок принятия, исполнения, изменения и прекращения, подлежит применению законодательство Республики Казахстан.</w:t>
        <w:br/>
        <w:t xml:space="preserve">Основной целью настоящей Политики является создание основы для соблюдения прав и свобод человека и гражданин</w:t>
      </w:r>
      <w:r>
        <w:rPr>
          <w:rFonts w:ascii="Arial" w:hAnsi="Arial" w:cs="Arial" w:eastAsia="Arial"/>
          <w:color w:val="000000" w:themeColor="text1"/>
          <w:sz w:val="24"/>
        </w:rPr>
        <w:t xml:space="preserve">а при обработке его персональных данных Сайтом.</w:t>
        <w:br/>
        <w:t xml:space="preserve">Полученные Оператором персональные данные Пользователей хранятся на серверах, размещенных на территории Республики Казахстан.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2. Персональная информация Пользователей, которую обрабатывает Сайт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2.1. Под персональной информацией в настоящей Политике понимается:</w:t>
        <w:br/>
        <w:t xml:space="preserve">2.1.1.информация, предоставляемая Пользователем самостоятельно при регистрации (создании учётной записи) или в процессе использования Сайта и разрешенная к обработке в рамках настоящей Поли</w:t>
      </w:r>
      <w:r>
        <w:rPr>
          <w:rFonts w:ascii="Arial" w:hAnsi="Arial" w:cs="Arial" w:eastAsia="Arial"/>
          <w:color w:val="000000" w:themeColor="text1"/>
          <w:sz w:val="24"/>
        </w:rPr>
        <w:t xml:space="preserve">тики, включая персональные данные Пользователя (адрес электронной почты; имя, фамилия, отчество или псевдоним; контактный телефон). Обязательная для предоставления Сайтом информация помечена специальным образом. Иная информация предоставляется Пользователе</w:t>
      </w:r>
      <w:r>
        <w:rPr>
          <w:rFonts w:ascii="Arial" w:hAnsi="Arial" w:cs="Arial" w:eastAsia="Arial"/>
          <w:color w:val="000000" w:themeColor="text1"/>
          <w:sz w:val="24"/>
        </w:rPr>
        <w:t xml:space="preserve">м на его усмотрение;</w:t>
        <w:br/>
        <w:t xml:space="preserve">2.1.2.данные,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</w:t>
      </w:r>
      <w:r>
        <w:rPr>
          <w:rFonts w:ascii="Arial" w:hAnsi="Arial" w:cs="Arial" w:eastAsia="Arial"/>
          <w:color w:val="000000" w:themeColor="text1"/>
          <w:sz w:val="24"/>
        </w:rPr>
        <w:t xml:space="preserve">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</w:t>
      </w:r>
      <w:r>
        <w:rPr>
          <w:rFonts w:ascii="Arial" w:hAnsi="Arial" w:cs="Arial" w:eastAsia="Arial"/>
          <w:color w:val="000000" w:themeColor="text1"/>
          <w:sz w:val="24"/>
        </w:rPr>
        <w:t xml:space="preserve">нформация;</w:t>
        <w:br/>
        <w:t xml:space="preserve">2.1.3. иная информация о Пользователе, обработка которой предусмотрена условиями использования Сайта.</w:t>
        <w:br/>
        <w:t xml:space="preserve">2.2.Обработка персональных данных Сайтом осуществляется в следующих случаях:</w:t>
        <w:br/>
        <w:t xml:space="preserve">2.2.1.с согласия субъекта персональных данных (Пользователя) на об</w:t>
      </w:r>
      <w:r>
        <w:rPr>
          <w:rFonts w:ascii="Arial" w:hAnsi="Arial" w:cs="Arial" w:eastAsia="Arial"/>
          <w:color w:val="000000" w:themeColor="text1"/>
          <w:sz w:val="24"/>
        </w:rPr>
        <w:t xml:space="preserve">работку его персональных данных;</w:t>
        <w:br/>
        <w:t xml:space="preserve">2.2.2.для исполнения договора, стороной которого, либо выгодоприобретателем или поручителем по которому является субъект персональных данных (Пользователь), в том числе в случае реализации Сайтом своего права на уступку пра</w:t>
      </w:r>
      <w:r>
        <w:rPr>
          <w:rFonts w:ascii="Arial" w:hAnsi="Arial" w:cs="Arial" w:eastAsia="Arial"/>
          <w:color w:val="000000" w:themeColor="text1"/>
          <w:sz w:val="24"/>
        </w:rPr>
        <w:t xml:space="preserve">в (требований) по такому договору, а также для заключения договора по инициативе субъекта персональных данных (Пользователя) или договора, по которому субъект персональных данных будет являться выгодоприобретателем или поручителем;</w:t>
        <w:br/>
        <w:t xml:space="preserve">2.2.3.для осуществления </w:t>
      </w:r>
      <w:r>
        <w:rPr>
          <w:rFonts w:ascii="Arial" w:hAnsi="Arial" w:cs="Arial" w:eastAsia="Arial"/>
          <w:color w:val="000000" w:themeColor="text1"/>
          <w:sz w:val="24"/>
        </w:rPr>
        <w:t xml:space="preserve">прав и законных интересов Сайта или третьих лиц, либо для достижения общественно значимых целей при условии, что при этом не нарушаются права и свободы субъекта персональных данных (Пользователя);</w:t>
        <w:br/>
        <w:t xml:space="preserve">2.2.4.при необходимости осуществления правосудия, исполнени</w:t>
      </w:r>
      <w:r>
        <w:rPr>
          <w:rFonts w:ascii="Arial" w:hAnsi="Arial" w:cs="Arial" w:eastAsia="Arial"/>
          <w:color w:val="000000" w:themeColor="text1"/>
          <w:sz w:val="24"/>
        </w:rPr>
        <w:t xml:space="preserve">я судебного акта, акта другого органа или должностного лица, подлежащего исполнению в соответствии с законодательством РК об исполнительном производстве;</w:t>
        <w:br/>
        <w:t xml:space="preserve">2.2.5.в случае, когда доступ неограниченного круга лиц к персональным данным субъекта (Пользователя) п</w:t>
      </w:r>
      <w:r>
        <w:rPr>
          <w:rFonts w:ascii="Arial" w:hAnsi="Arial" w:cs="Arial" w:eastAsia="Arial"/>
          <w:color w:val="000000" w:themeColor="text1"/>
          <w:sz w:val="24"/>
        </w:rPr>
        <w:t xml:space="preserve">редоставлен самим субъектом персональных данных, либо по его просьбе (далее – персональные данные, сделанные общедоступными субъектом персональных данных);</w:t>
        <w:br/>
        <w:t xml:space="preserve">2.2.6.в статистических или иных исследовательских целях, при условии обязательного обезличивания пер</w:t>
      </w:r>
      <w:r>
        <w:rPr>
          <w:rFonts w:ascii="Arial" w:hAnsi="Arial" w:cs="Arial" w:eastAsia="Arial"/>
          <w:color w:val="000000" w:themeColor="text1"/>
          <w:sz w:val="24"/>
        </w:rPr>
        <w:t xml:space="preserve">сональных данных.</w:t>
        <w:br/>
        <w:t xml:space="preserve">2.3.Обработка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судимости, а также биометрических </w:t>
      </w:r>
      <w:r>
        <w:rPr>
          <w:rFonts w:ascii="Arial" w:hAnsi="Arial" w:cs="Arial" w:eastAsia="Arial"/>
          <w:color w:val="000000" w:themeColor="text1"/>
          <w:sz w:val="24"/>
        </w:rPr>
        <w:t xml:space="preserve">персональных данных Сайтом не осуществляется. Обработка указанных данных возможна Сайтом только на основании согласия Пользователя в письменной форме.</w:t>
        <w:br/>
        <w:t xml:space="preserve">2.4.Настоящая Политика применима только к информации, обрабатываемой в ходе использования Сайта. Сайт не </w:t>
      </w:r>
      <w:r>
        <w:rPr>
          <w:rFonts w:ascii="Arial" w:hAnsi="Arial" w:cs="Arial" w:eastAsia="Arial"/>
          <w:color w:val="000000" w:themeColor="text1"/>
          <w:sz w:val="24"/>
        </w:rPr>
        <w:t xml:space="preserve">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</w:t>
        <w:br/>
        <w:t xml:space="preserve">2.5.Сайт не проверяет достоверность персональной информации, предоставляемой Пользователем, и не имее</w:t>
      </w:r>
      <w:r>
        <w:rPr>
          <w:rFonts w:ascii="Arial" w:hAnsi="Arial" w:cs="Arial" w:eastAsia="Arial"/>
          <w:color w:val="000000" w:themeColor="text1"/>
          <w:sz w:val="24"/>
        </w:rPr>
        <w:t xml:space="preserve">т возможности оценивать его дееспособность. Однако Оператор исходит из того, что Пользователь предоставляет достоверную и достаточную персональную информацию о себе и поддерживает эту информацию в актуальном состоянии.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3. Цели обработки персональной информации Пользователей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3.1.Сайт обрабатывает персональную информацию Пользователя в следующих целях:</w:t>
        <w:br/>
        <w:t xml:space="preserve">3.1.1.исполнение договора, стороной которого, либо выгодоприобретателем или поручителем по которому является субъект персональных данных (Пользователь), а также заключение догово</w:t>
      </w:r>
      <w:r>
        <w:rPr>
          <w:rFonts w:ascii="Arial" w:hAnsi="Arial" w:cs="Arial" w:eastAsia="Arial"/>
          <w:color w:val="000000" w:themeColor="text1"/>
          <w:sz w:val="24"/>
        </w:rPr>
        <w:t xml:space="preserve">ра по инициативе Пользователя или договора, по которому Пользователь будет являться выгодоприобретателе или поручителем;</w:t>
        <w:br/>
        <w:t xml:space="preserve">3.1.2.исполнение запросов уполномоченных органов государственной власти, в том числе органов оперативно-розыскной деятельности;</w:t>
        <w:br/>
        <w:t xml:space="preserve">3.1.3.и</w:t>
      </w:r>
      <w:r>
        <w:rPr>
          <w:rFonts w:ascii="Arial" w:hAnsi="Arial" w:cs="Arial" w:eastAsia="Arial"/>
          <w:color w:val="000000" w:themeColor="text1"/>
          <w:sz w:val="24"/>
        </w:rPr>
        <w:t xml:space="preserve">дентификация стороны в рамках сервисов, соглашений и договоров с Сайтом;</w:t>
        <w:br/>
        <w:t xml:space="preserve">3.1.4.предоставление Пользователю персонализированных сервисов и услуг;</w:t>
        <w:br/>
        <w:t xml:space="preserve">3.1.5.исполнение запросов Пользователей, направление уведомлений и информации, касающихся использования Сайта п</w:t>
      </w:r>
      <w:r>
        <w:rPr>
          <w:rFonts w:ascii="Arial" w:hAnsi="Arial" w:cs="Arial" w:eastAsia="Arial"/>
          <w:color w:val="000000" w:themeColor="text1"/>
          <w:sz w:val="24"/>
        </w:rPr>
        <w:t xml:space="preserve">о запросам Пользователей;</w:t>
        <w:br/>
        <w:t xml:space="preserve">3.1.6.улучшение качества работы Сайта, удобства его использования для Пользователя, разработка новых услуг и сервисов;</w:t>
        <w:br/>
        <w:t xml:space="preserve">3.1.7.таргетирование рекламных материалов;</w:t>
        <w:br/>
        <w:t xml:space="preserve">3.1.8.проведение статистических и иных исследований на основе обезли</w:t>
      </w:r>
      <w:r>
        <w:rPr>
          <w:rFonts w:ascii="Arial" w:hAnsi="Arial" w:cs="Arial" w:eastAsia="Arial"/>
          <w:color w:val="000000" w:themeColor="text1"/>
          <w:sz w:val="24"/>
        </w:rPr>
        <w:t xml:space="preserve">ченных данных.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4. Условия передачи персональной информации Пользователей третьим лицам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4.1. Пользователь дает согласие на обработку своих персональных данных путём отправки заявки (любой письменный запрос, содержащий контактные данные).</w:t>
        <w:br/>
        <w:t xml:space="preserve">4.2. Обработка персональных данных Пользователя означает сбор, запись, систематизацию, накопление, хранени</w:t>
      </w:r>
      <w:r>
        <w:rPr>
          <w:rFonts w:ascii="Arial" w:hAnsi="Arial" w:cs="Arial" w:eastAsia="Arial"/>
          <w:color w:val="000000" w:themeColor="text1"/>
          <w:sz w:val="24"/>
        </w:rPr>
        <w:t xml:space="preserve">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  <w:br/>
        <w:t xml:space="preserve">4.3. В отношении персональной информации Пользователя </w:t>
      </w:r>
      <w:r>
        <w:rPr>
          <w:rFonts w:ascii="Arial" w:hAnsi="Arial" w:cs="Arial" w:eastAsia="Arial"/>
          <w:color w:val="000000" w:themeColor="text1"/>
          <w:sz w:val="24"/>
        </w:rPr>
        <w:t xml:space="preserve">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  <w:br/>
        <w:t xml:space="preserve">4.4. Оператор вправе передать персональную информацию Пользователя третьим лицам в следующих случаях</w:t>
      </w:r>
      <w:r>
        <w:rPr>
          <w:rFonts w:ascii="Arial" w:hAnsi="Arial" w:cs="Arial" w:eastAsia="Arial"/>
          <w:color w:val="000000" w:themeColor="text1"/>
          <w:sz w:val="24"/>
        </w:rPr>
        <w:t xml:space="preserve">:</w:t>
        <w:br/>
        <w:t xml:space="preserve">* Пользователь выразил согласие на такие действия;</w:t>
        <w:br/>
        <w:t xml:space="preserve">* Передача необходима для использования Пользователем определенной услуги Сайта либо для исполнения определенного договора или соглашения с Пользователем;</w:t>
        <w:br/>
        <w:t xml:space="preserve">* Передача уполномоченным органам государственно</w:t>
      </w:r>
      <w:r>
        <w:rPr>
          <w:rFonts w:ascii="Arial" w:hAnsi="Arial" w:cs="Arial" w:eastAsia="Arial"/>
          <w:color w:val="000000" w:themeColor="text1"/>
          <w:sz w:val="24"/>
        </w:rPr>
        <w:t xml:space="preserve">й власти Республики Казахстан по основаниям и в порядке, установленным законодательством Республики Казахстан;</w:t>
        <w:br/>
        <w:t xml:space="preserve">* В целях обеспечения возможности защиты прав и законных интересов Оператора или третьих лиц в случаях, когда Пользователь нарушает условия догов</w:t>
      </w:r>
      <w:r>
        <w:rPr>
          <w:rFonts w:ascii="Arial" w:hAnsi="Arial" w:cs="Arial" w:eastAsia="Arial"/>
          <w:color w:val="000000" w:themeColor="text1"/>
          <w:sz w:val="24"/>
        </w:rPr>
        <w:t xml:space="preserve">оров и соглашений с Оператором, настоящую Политику, либо документы, содержащие условия использования конкретных услуг;</w:t>
        <w:br/>
        <w:t xml:space="preserve">* В результате обработки персональной информации Пользователя путем ее обезличивания получены обезличенные статистические данные, передаю</w:t>
      </w:r>
      <w:r>
        <w:rPr>
          <w:rFonts w:ascii="Arial" w:hAnsi="Arial" w:cs="Arial" w:eastAsia="Arial"/>
          <w:color w:val="000000" w:themeColor="text1"/>
          <w:sz w:val="24"/>
        </w:rPr>
        <w:t xml:space="preserve">тся третьему лицу для проведения исследований, выполнения работ или оказания услуг по поручению Оператора.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5. Доступ к персональной информации и кому она может быть передана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5.1. Оператор может передавать Вашу Персональную информацию своим сотрудникам (в пределах и целях, указанных в настоящей Политике). Оператор также может передавать Вашу Персональную информацию своим аффилированным лицам. Обратите внимание, что уровень защи</w:t>
      </w:r>
      <w:r>
        <w:rPr>
          <w:rFonts w:ascii="Arial" w:hAnsi="Arial" w:cs="Arial" w:eastAsia="Arial"/>
          <w:color w:val="000000" w:themeColor="text1"/>
          <w:sz w:val="24"/>
        </w:rPr>
        <w:t xml:space="preserve">ты Персональной информации в некоторых странах может не совпадать с уровнем, установленном в вашей юрисдикции, и, используя сервисы Оператора, Вы соглашаетесь на такую передачу.</w:t>
        <w:br/>
        <w:t xml:space="preserve">При использовании Вами сервисов и услуг на веб-сайте </w:t>
      </w:r>
      <w:r>
        <w:rPr>
          <w:rFonts w:ascii="Arial" w:hAnsi="Arial" w:cs="Arial" w:eastAsia="Arial"/>
          <w:color w:val="000000" w:themeColor="text1"/>
          <w:sz w:val="24"/>
        </w:rPr>
        <w:t xml:space="preserve">https://arsolv.dev</w:t>
      </w:r>
      <w:r>
        <w:rPr>
          <w:rFonts w:ascii="Arial" w:hAnsi="Arial" w:cs="Arial" w:eastAsia="Arial"/>
          <w:color w:val="000000" w:themeColor="text1"/>
          <w:sz w:val="24"/>
        </w:rPr>
        <w:t xml:space="preserve"> Ваша персо</w:t>
      </w:r>
      <w:r>
        <w:rPr>
          <w:rFonts w:ascii="Arial" w:hAnsi="Arial" w:cs="Arial" w:eastAsia="Arial"/>
          <w:color w:val="000000" w:themeColor="text1"/>
          <w:sz w:val="24"/>
        </w:rPr>
        <w:t xml:space="preserve">нальная информация может передаваться в юридическое лицо </w:t>
      </w:r>
      <w:r>
        <w:rPr>
          <w:color w:val="000000" w:themeColor="text1"/>
        </w:rPr>
        <w:t xml:space="preserve">ТОО </w:t>
      </w:r>
      <w:r>
        <w:rPr>
          <w:rFonts w:ascii="Arial" w:hAnsi="Arial" w:cs="Arial" w:eastAsia="Arial"/>
          <w:color w:val="000000" w:themeColor="text1"/>
          <w:sz w:val="24"/>
        </w:rPr>
        <w:t xml:space="preserve">«Прикладные решения»</w:t>
      </w:r>
      <w:r>
        <w:rPr>
          <w:rFonts w:ascii="Arial" w:hAnsi="Arial" w:cs="Arial" w:eastAsia="Arial"/>
          <w:color w:val="000000" w:themeColor="text1"/>
          <w:sz w:val="28"/>
        </w:rPr>
        <w:t xml:space="preserve"> (</w:t>
      </w:r>
      <w:r>
        <w:rPr>
          <w:rFonts w:ascii="Arial" w:hAnsi="Arial" w:cs="Arial" w:eastAsia="Arial"/>
          <w:color w:val="000000" w:themeColor="text1"/>
          <w:sz w:val="28"/>
          <w:lang w:val="ru-RU"/>
        </w:rPr>
        <w:t xml:space="preserve">РНН</w:t>
      </w:r>
      <w:r>
        <w:rPr>
          <w:rFonts w:ascii="Arial" w:hAnsi="Arial" w:cs="Arial" w:eastAsia="Arial"/>
          <w:color w:val="000000" w:themeColor="text1"/>
          <w:sz w:val="28"/>
          <w:lang w:val="ru-RU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600900826300</w:t>
      </w:r>
      <w:r>
        <w:rPr>
          <w:rFonts w:ascii="Arial" w:hAnsi="Arial" w:cs="Arial" w:eastAsia="Arial"/>
          <w:color w:val="000000" w:themeColor="text1"/>
          <w:sz w:val="28"/>
        </w:rPr>
        <w:t xml:space="preserve">)</w:t>
      </w:r>
      <w:r>
        <w:rPr>
          <w:rFonts w:ascii="Arial" w:hAnsi="Arial" w:cs="Arial" w:eastAsia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.Во всех случаях Персональная информация также будет обрабатываться только для целей, изложенн</w:t>
      </w:r>
      <w:r>
        <w:rPr>
          <w:rFonts w:ascii="Arial" w:hAnsi="Arial" w:cs="Arial" w:eastAsia="Arial"/>
          <w:color w:val="000000" w:themeColor="text1"/>
          <w:sz w:val="24"/>
        </w:rPr>
        <w:t xml:space="preserve">ых в разделе 3 настоящей Политики, если иное не установлено условиями использования Сайтов и/или Сервисов, предоставляемых Оператором.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6. Изменение и удаление персональной информации. Обязательное хранение данных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6.1.Пользователь может в любой момент изменить (обновить, дополнить) предоставленную им персональную информацию или её часть, обратившись к Сайту по контактам в разделе «Контакты».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7. Обработка персональной информации при помощи файлов Cookie и счетчиков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7.1.Файлы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</w:t>
      </w:r>
      <w:r>
        <w:rPr>
          <w:rFonts w:ascii="Arial" w:hAnsi="Arial" w:cs="Arial" w:eastAsia="Arial"/>
          <w:color w:val="000000" w:themeColor="text1"/>
          <w:sz w:val="24"/>
        </w:rPr>
        <w:t xml:space="preserve">татистических и исследовательских целях, а также для улучшения Сайта.</w:t>
        <w:br/>
        <w:t xml:space="preserve">7.2.Пользователь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</w:t>
      </w:r>
      <w:r>
        <w:rPr>
          <w:rFonts w:ascii="Arial" w:hAnsi="Arial" w:cs="Arial" w:eastAsia="Arial"/>
          <w:color w:val="000000" w:themeColor="text1"/>
          <w:sz w:val="24"/>
        </w:rPr>
        <w:t xml:space="preserve">для любых сайтов или для определенных сайтов), а также удаления ранее полученных файлов cookie.</w:t>
        <w:br/>
        <w:t xml:space="preserve">7.3.Сайт вправе установить, что предоставление определенного сервиса или услуги возможно только при условии, что прием и получение файлов cookie разрешены Польз</w:t>
      </w:r>
      <w:r>
        <w:rPr>
          <w:rFonts w:ascii="Arial" w:hAnsi="Arial" w:cs="Arial" w:eastAsia="Arial"/>
          <w:color w:val="000000" w:themeColor="text1"/>
          <w:sz w:val="24"/>
        </w:rPr>
        <w:t xml:space="preserve">ователем.</w:t>
        <w:br/>
        <w:t xml:space="preserve">7.4.Структура файла cookie, его содержание и технические параметры определяются Сайтом и могут изменяться без предварительного уведомления Пользователя.</w:t>
        <w:br/>
        <w:t xml:space="preserve">7.5.Счетчики, размещенные Сайтом, могут использоваться для анализа файлов cookie Пользователя</w:t>
      </w:r>
      <w:r>
        <w:rPr>
          <w:rFonts w:ascii="Arial" w:hAnsi="Arial" w:cs="Arial" w:eastAsia="Arial"/>
          <w:color w:val="000000" w:themeColor="text1"/>
          <w:sz w:val="24"/>
        </w:rPr>
        <w:t xml:space="preserve">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</w:t>
      </w:r>
      <w:r>
        <w:rPr>
          <w:rFonts w:ascii="Arial" w:hAnsi="Arial" w:cs="Arial" w:eastAsia="Arial"/>
          <w:color w:val="000000" w:themeColor="text1"/>
          <w:sz w:val="24"/>
        </w:rPr>
        <w:t xml:space="preserve">рительного уведомления Пользователя.</w:t>
        <w:br/>
        <w:t xml:space="preserve">7.6.Пользователь может отключить возможность использования файлов cookies в настройках браузера.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8. Защита персональной информации Пользователя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8.1.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</w:t>
      </w:r>
      <w:r>
        <w:rPr>
          <w:rFonts w:ascii="Arial" w:hAnsi="Arial" w:cs="Arial" w:eastAsia="Arial"/>
          <w:color w:val="000000" w:themeColor="text1"/>
          <w:sz w:val="24"/>
        </w:rPr>
        <w:t xml:space="preserve">ых неправомерных действий с ней третьих лиц.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9. Изменение Политики конфиденциальности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9.1.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</w:t>
      </w:r>
      <w:r>
        <w:rPr>
          <w:rFonts w:ascii="Arial" w:hAnsi="Arial" w:cs="Arial" w:eastAsia="Arial"/>
          <w:color w:val="000000" w:themeColor="text1"/>
          <w:sz w:val="24"/>
        </w:rPr>
        <w:t xml:space="preserve">о новой редакцией Политики.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rFonts w:ascii="Arial" w:hAnsi="Arial" w:cs="Arial" w:eastAsia="Arial"/>
          <w:b/>
          <w:color w:val="000000" w:themeColor="text1"/>
          <w:sz w:val="36"/>
        </w:rPr>
        <w:t xml:space="preserve">10. Разрешение споров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10.1. Все возможные споры, вытекающие из отношений, регулируемых настоящей Политикой, разрешаются в порядке, установленном действующим законодательством Республики Казахстан, по нормам казахстанского права.</w:t>
        <w:br/>
        <w:t xml:space="preserve">10.2. Соблюдение досудебного (претензионного) пор</w:t>
      </w:r>
      <w:r>
        <w:rPr>
          <w:rFonts w:ascii="Arial" w:hAnsi="Arial" w:cs="Arial" w:eastAsia="Arial"/>
          <w:color w:val="000000" w:themeColor="text1"/>
          <w:sz w:val="24"/>
        </w:rPr>
        <w:t xml:space="preserve">ядка урегулирования споров является обязательным.</w:t>
      </w:r>
      <w:r>
        <w:rPr>
          <w:color w:val="000000" w:themeColor="text1"/>
        </w:rPr>
      </w:r>
    </w:p>
    <w:p>
      <w:pPr>
        <w:pStyle w:val="825"/>
        <w:ind w:left="0" w:right="0" w:firstLine="0"/>
        <w:spacing w:before="360" w:after="360" w:line="54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 w:themeColor="text1"/>
          <w:sz w:val="36"/>
        </w:rPr>
        <w:t xml:space="preserve">11. Контакты и вопросы по персональным данным</w:t>
      </w:r>
      <w:r>
        <w:rPr>
          <w:color w:val="000000" w:themeColor="text1"/>
        </w:rPr>
      </w:r>
    </w:p>
    <w:p>
      <w:pPr>
        <w:ind w:left="0" w:right="0" w:firstLine="0"/>
        <w:spacing w:before="240" w:after="240" w:line="360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rFonts w:ascii="Arial" w:hAnsi="Arial" w:cs="Arial" w:eastAsia="Arial"/>
          <w:color w:val="000000" w:themeColor="text1"/>
          <w:sz w:val="24"/>
        </w:rPr>
        <w:t xml:space="preserve">11.1.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  <w:br/>
        <w:t xml:space="preserve">-по адресу электронной почты:</w:t>
      </w:r>
      <w:r>
        <w:rPr>
          <w:rFonts w:ascii="Arial" w:hAnsi="Arial" w:cs="Arial" w:eastAsia="Arial"/>
          <w:color w:val="000000" w:themeColor="text1"/>
          <w:sz w:val="22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  <w:u w:val="none"/>
          <w:lang w:val="en-US"/>
        </w:rPr>
        <w:t xml:space="preserve">info</w:t>
      </w:r>
      <w:r>
        <w:rPr>
          <w:rFonts w:ascii="Arial" w:hAnsi="Arial" w:cs="Arial" w:eastAsia="Arial"/>
          <w:color w:val="000000" w:themeColor="text1"/>
          <w:sz w:val="24"/>
          <w:u w:val="none"/>
        </w:rPr>
        <w:t xml:space="preserve">@</w:t>
      </w:r>
      <w:hyperlink r:id="rId9" w:tooltip="mailto:info@arsolv.dev" w:history="1">
        <w:r>
          <w:rPr>
            <w:rStyle w:val="804"/>
            <w:rFonts w:ascii="Arial" w:hAnsi="Arial" w:cs="Arial" w:eastAsia="Arial"/>
            <w:color w:val="000000" w:themeColor="text1"/>
            <w:sz w:val="24"/>
            <w:u w:val="none"/>
          </w:rPr>
          <w:t xml:space="preserve">arsolv.dev</w:t>
        </w:r>
      </w:hyperlink>
      <w:r>
        <w:rPr>
          <w:rFonts w:ascii="Arial" w:hAnsi="Arial" w:cs="Arial" w:eastAsia="Arial"/>
          <w:color w:val="000000" w:themeColor="text1"/>
          <w:sz w:val="20"/>
          <w:u w:val="none"/>
        </w:rPr>
        <w:t xml:space="preserve">;</w:t>
      </w:r>
      <w:r>
        <w:rPr>
          <w:rFonts w:ascii="Arial" w:hAnsi="Arial" w:cs="Arial" w:eastAsia="Arial"/>
          <w:color w:val="000000" w:themeColor="text1"/>
          <w:sz w:val="24"/>
        </w:rPr>
        <w:br/>
        <w:t xml:space="preserve">-по почтовому адресу:</w:t>
      </w:r>
      <w:r>
        <w:rPr>
          <w:rFonts w:ascii="Arial" w:hAnsi="Arial" w:cs="Arial" w:eastAsia="Arial"/>
          <w:color w:val="000000" w:themeColor="text1"/>
          <w:sz w:val="24"/>
          <w:lang w:val="en-US"/>
        </w:rPr>
        <w:t xml:space="preserve"> </w:t>
      </w:r>
      <w:r>
        <w:rPr>
          <w:color w:val="000000" w:themeColor="text1"/>
          <w:sz w:val="24"/>
        </w:rPr>
        <w:t xml:space="preserve">050050, Республика Казахстан, г. Алматы, Чаплина д. 71/66</w:t>
      </w:r>
      <w:r>
        <w:rPr>
          <w:rFonts w:ascii="Arial" w:hAnsi="Arial" w:cs="Arial" w:eastAsia="Arial"/>
          <w:color w:val="000000" w:themeColor="text1"/>
          <w:sz w:val="24"/>
        </w:rPr>
        <w:br/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" w:bidi="ar-SA" w:eastAsia="ru-RU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2">
    <w:name w:val="Heading 1 Char"/>
    <w:basedOn w:val="829"/>
    <w:link w:val="823"/>
    <w:uiPriority w:val="9"/>
    <w:rPr>
      <w:rFonts w:ascii="Arial" w:hAnsi="Arial" w:cs="Arial" w:eastAsia="Arial"/>
      <w:sz w:val="40"/>
      <w:szCs w:val="40"/>
    </w:rPr>
  </w:style>
  <w:style w:type="character" w:styleId="653">
    <w:name w:val="Heading 2 Char"/>
    <w:basedOn w:val="829"/>
    <w:link w:val="824"/>
    <w:uiPriority w:val="9"/>
    <w:rPr>
      <w:rFonts w:ascii="Arial" w:hAnsi="Arial" w:cs="Arial" w:eastAsia="Arial"/>
      <w:sz w:val="34"/>
    </w:rPr>
  </w:style>
  <w:style w:type="character" w:styleId="654">
    <w:name w:val="Heading 3 Char"/>
    <w:basedOn w:val="829"/>
    <w:link w:val="825"/>
    <w:uiPriority w:val="9"/>
    <w:rPr>
      <w:rFonts w:ascii="Arial" w:hAnsi="Arial" w:cs="Arial" w:eastAsia="Arial"/>
      <w:sz w:val="30"/>
      <w:szCs w:val="30"/>
    </w:rPr>
  </w:style>
  <w:style w:type="character" w:styleId="655">
    <w:name w:val="Heading 4 Char"/>
    <w:basedOn w:val="829"/>
    <w:link w:val="826"/>
    <w:uiPriority w:val="9"/>
    <w:rPr>
      <w:rFonts w:ascii="Arial" w:hAnsi="Arial" w:cs="Arial" w:eastAsia="Arial"/>
      <w:b/>
      <w:bCs/>
      <w:sz w:val="26"/>
      <w:szCs w:val="26"/>
    </w:rPr>
  </w:style>
  <w:style w:type="character" w:styleId="656">
    <w:name w:val="Heading 5 Char"/>
    <w:basedOn w:val="829"/>
    <w:link w:val="827"/>
    <w:uiPriority w:val="9"/>
    <w:rPr>
      <w:rFonts w:ascii="Arial" w:hAnsi="Arial" w:cs="Arial" w:eastAsia="Arial"/>
      <w:b/>
      <w:bCs/>
      <w:sz w:val="24"/>
      <w:szCs w:val="24"/>
    </w:rPr>
  </w:style>
  <w:style w:type="character" w:styleId="657">
    <w:name w:val="Heading 6 Char"/>
    <w:basedOn w:val="829"/>
    <w:link w:val="828"/>
    <w:uiPriority w:val="9"/>
    <w:rPr>
      <w:rFonts w:ascii="Arial" w:hAnsi="Arial" w:cs="Arial" w:eastAsia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9">
    <w:name w:val="Heading 7 Char"/>
    <w:basedOn w:val="829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1">
    <w:name w:val="Heading 8 Char"/>
    <w:basedOn w:val="829"/>
    <w:link w:val="660"/>
    <w:uiPriority w:val="9"/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3">
    <w:name w:val="Heading 9 Char"/>
    <w:basedOn w:val="829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List Paragraph"/>
    <w:basedOn w:val="822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29"/>
    <w:link w:val="833"/>
    <w:uiPriority w:val="10"/>
    <w:rPr>
      <w:sz w:val="48"/>
      <w:szCs w:val="48"/>
    </w:rPr>
  </w:style>
  <w:style w:type="character" w:styleId="667">
    <w:name w:val="Subtitle Char"/>
    <w:basedOn w:val="829"/>
    <w:link w:val="834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9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9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9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9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</w:style>
  <w:style w:type="paragraph" w:styleId="823">
    <w:name w:val="Heading 1"/>
    <w:basedOn w:val="822"/>
    <w:next w:val="822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24">
    <w:name w:val="Heading 2"/>
    <w:basedOn w:val="822"/>
    <w:next w:val="822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25">
    <w:name w:val="Heading 3"/>
    <w:basedOn w:val="822"/>
    <w:next w:val="822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26">
    <w:name w:val="Heading 4"/>
    <w:basedOn w:val="822"/>
    <w:next w:val="822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27">
    <w:name w:val="Heading 5"/>
    <w:basedOn w:val="822"/>
    <w:next w:val="822"/>
    <w:pPr>
      <w:keepLines/>
      <w:keepNext/>
      <w:spacing w:before="240" w:after="80"/>
      <w:outlineLvl w:val="4"/>
    </w:pPr>
    <w:rPr>
      <w:color w:val="666666"/>
    </w:rPr>
  </w:style>
  <w:style w:type="paragraph" w:styleId="828">
    <w:name w:val="Heading 6"/>
    <w:basedOn w:val="822"/>
    <w:next w:val="822"/>
    <w:pPr>
      <w:keepLines/>
      <w:keepNext/>
      <w:spacing w:before="240" w:after="80"/>
      <w:outlineLvl w:val="5"/>
    </w:pPr>
    <w:rPr>
      <w:i/>
      <w:color w:val="666666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table" w:styleId="8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3">
    <w:name w:val="Title"/>
    <w:basedOn w:val="822"/>
    <w:next w:val="822"/>
    <w:pPr>
      <w:keepLines/>
      <w:keepNext/>
      <w:spacing w:after="60"/>
    </w:pPr>
    <w:rPr>
      <w:sz w:val="52"/>
      <w:szCs w:val="52"/>
    </w:rPr>
  </w:style>
  <w:style w:type="paragraph" w:styleId="834">
    <w:name w:val="Subtitle"/>
    <w:basedOn w:val="822"/>
    <w:next w:val="822"/>
    <w:pPr>
      <w:keepLines/>
      <w:keepNext/>
      <w:spacing w:after="320"/>
    </w:pPr>
    <w:rPr>
      <w:color w:val="666666"/>
      <w:sz w:val="30"/>
      <w:szCs w:val="30"/>
    </w:rPr>
  </w:style>
  <w:style w:type="table" w:styleId="835" w:customStyle="1">
    <w:name w:val="StGen0"/>
    <w:basedOn w:val="83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36">
    <w:name w:val="Placeholder Text"/>
    <w:basedOn w:val="829"/>
    <w:uiPriority w:val="99"/>
    <w:semiHidden/>
    <w:rPr>
      <w:color w:val="808080"/>
    </w:rPr>
  </w:style>
  <w:style w:type="paragraph" w:styleId="837">
    <w:name w:val="Normal (Web)"/>
    <w:basedOn w:val="82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arsolv.de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2023-11-13T11:20:00Z</dcterms:created>
  <dcterms:modified xsi:type="dcterms:W3CDTF">2025-10-13T13:18:57Z</dcterms:modified>
</cp:coreProperties>
</file>